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rPr>
          <w:b/>
        </w:rPr>
        <w:t>LEAGUEFINDER.AU  •  DISPUTE RESOLUTION PLAYBOOK 01</w:t>
      </w:r>
    </w:p>
    <w:p>
      <w:pPr>
        <w:pStyle w:val="Title"/>
      </w:pPr>
      <w:r>
        <w:t>Trade &amp; Collusion Dispute</w:t>
      </w:r>
    </w:p>
    <w:p>
      <w:r>
        <w:rPr>
          <w:rFonts w:ascii="Aptos" w:hAnsi="Aptos"/>
          <w:color w:val="5B6573"/>
          <w:sz w:val="26"/>
        </w:rPr>
        <w:t>Assess the conduct and the rules—not whether you personally like the trade.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232"/>
        <w:gridCol w:w="7560"/>
      </w:tblGrid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League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LEAGUE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Case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SHORT CASE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Prepared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[NAME / ROLE AND DATE]</w:t>
            </w:r>
          </w:p>
        </w:tc>
      </w:tr>
    </w:tbl>
    <w:p>
      <w:pPr>
        <w:pStyle w:val="Heading1"/>
      </w:pPr>
      <w:r>
        <w:t>How to use</w:t>
      </w:r>
    </w:p>
    <w:p>
      <w:pPr>
        <w:pStyle w:val="ListBullet"/>
        <w:spacing w:after="50"/>
      </w:pPr>
      <w:r>
        <w:t>Write your answers in this document. Use facts, dates and exact wording rather than conclusions.</w:t>
      </w:r>
    </w:p>
    <w:p>
      <w:pPr>
        <w:pStyle w:val="ListBullet"/>
        <w:spacing w:after="50"/>
      </w:pPr>
      <w:r>
        <w:t>Attach or paste the relevant bylaws, screenshots, platform logs and messages. Remove private information that is not needed.</w:t>
      </w:r>
    </w:p>
    <w:p>
      <w:pPr>
        <w:pStyle w:val="ListBullet"/>
        <w:spacing w:after="50"/>
      </w:pPr>
      <w:r>
        <w:t>Upload the completed document and evidence to your chosen AI assistant, then paste the instruction on page 3.</w:t>
      </w:r>
    </w:p>
    <w:p>
      <w:pPr>
        <w:pStyle w:val="ListBullet"/>
        <w:spacing w:after="50"/>
      </w:pPr>
      <w:r>
        <w:t>Review the proposed ruling yourself. The Commissioner remains responsible for the decision and communication.</w:t>
      </w:r>
    </w:p>
    <w:p>
      <w:pPr>
        <w:pStyle w:val="Heading2"/>
      </w:pPr>
      <w:r>
        <w:t>Decision principle</w:t>
      </w:r>
    </w:p>
    <w:p>
      <w:pPr>
        <w:keepLines/>
      </w:pPr>
      <w:r>
        <w:t>A trade being uneven is not, by itself, proof of collusion. Focus on each team's legitimate purpose, prohibited cooperation, outside consideration, roster dumping and the review process promised in the bylaws.</w:t>
      </w:r>
    </w:p>
    <w:p>
      <w:pPr>
        <w:pStyle w:val="Heading2"/>
      </w:pPr>
      <w:r>
        <w:t>Case at a glance</w:t>
      </w:r>
    </w:p>
    <w:p>
      <w:pPr>
        <w:pStyle w:val="FormLine"/>
      </w:pPr>
      <w:r>
        <w:rPr>
          <w:b/>
        </w:rPr>
        <w:t xml:space="preserve">Teams or managers involved: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Season / week / round: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Decision required by: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Current status: </w:t>
      </w:r>
      <w:r>
        <w:t>[ ] Paused   [ ] Action completed   [ ] Result pending</w:t>
      </w:r>
    </w:p>
    <w:p>
      <w:r>
        <w:br w:type="page"/>
      </w:r>
    </w:p>
    <w:p>
      <w:pPr>
        <w:pStyle w:val="Title"/>
      </w:pPr>
      <w:r>
        <w:t>Build the case</w:t>
      </w:r>
    </w:p>
    <w:p>
      <w:pPr>
        <w:spacing w:after="100"/>
      </w:pPr>
      <w:r>
        <w:t>Answer what you can. Write “unknown” where evidence is missing; do not guess.</w:t>
      </w:r>
    </w:p>
    <w:p>
      <w:pPr>
        <w:pStyle w:val="Question"/>
        <w:keepNext/>
      </w:pPr>
      <w:r>
        <w:rPr>
          <w:b/>
        </w:rPr>
        <w:t>1. What was traded? List every player, pick, condition, retained amount or other asset.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2. When was the trade accepted, announced and processed? Include the review deadline.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3. What do the bylaws and platform settings say about approval, vetoes, future picks and trade deadlines?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4. Who raised the dispute, what exact rule do they say was broken, and what remedy do they want?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5. What reason has each manager given for making the trade? Include team goals and competitive window.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6. Is there evidence of coordinated roster dumping, repayment, side deals, shared control or value outside the league?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7. Were either manager's dues, future-season deposits or eligibility requirements incomplete?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8. How have comparable trades or allegations been handled previously in this league?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9. Does the Commissioner benefit from the outcome or have a close connection to either side?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10. What has happened since acceptance, and what consequences would approval or reversal create?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Heading2"/>
      </w:pPr>
      <w:r>
        <w:t>Evidence included</w:t>
      </w:r>
    </w:p>
    <w:p>
      <w:pPr>
        <w:pStyle w:val="Small"/>
      </w:pPr>
      <w:r>
        <w:t xml:space="preserve">Tick or name the files:  </w:t>
      </w:r>
      <w:r>
        <w:t>[ ] trade screen and timestamps   [ ] rosters before and after   [ ] relevant bylaws   [ ] messages from both managers   [ ] payment/deposit status   [ ] prior comparable rulings</w:t>
      </w:r>
    </w:p>
    <w:p>
      <w:pPr>
        <w:pStyle w:val="Small"/>
      </w:pPr>
      <w:r>
        <w:t>Other evidence: __________________________________________________________________________</w:t>
      </w:r>
    </w:p>
    <w:p>
      <w:r>
        <w:br w:type="page"/>
      </w:r>
    </w:p>
    <w:p>
      <w:pPr>
        <w:pStyle w:val="Title"/>
      </w:pPr>
      <w:r>
        <w:t>Instruction for your AI assistant</w:t>
      </w:r>
    </w:p>
    <w:p>
      <w:r>
        <w:t>Paste the following message after uploading this completed playbook and its evidence.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10" w:color="17365D"/>
          <w:left w:val="single" w:sz="10" w:color="17365D"/>
          <w:bottom w:val="single" w:sz="10" w:color="17365D"/>
          <w:right w:val="single" w:sz="10" w:color="17365D"/>
          <w:insideH w:val="single" w:sz="10" w:color="17365D"/>
          <w:insideV w:val="single" w:sz="10" w:color="17365D"/>
        </w:tblBorders>
      </w:tblPr>
      <w:tblGrid>
        <w:gridCol w:w="9864"/>
      </w:tblGrid>
      <w:tr>
        <w:tc>
          <w:tcPr>
            <w:tcW w:type="dxa" w:w="10166"/>
            <w:shd w:fill="F5F8FC"/>
            <w:tcMar>
              <w:top w:w="155" w:type="dxa"/>
              <w:start w:w="155" w:type="dxa"/>
              <w:bottom w:w="155" w:type="dxa"/>
              <w:end w:w="155" w:type="dxa"/>
            </w:tcMar>
          </w:tcPr>
          <w:p>
            <w:r>
              <w:t>Act as a neutral fantasy league dispute analyst. Review this completed LeagueFinder.au Trade &amp; Collusion Dispute playbook and every attached item. Do not give generic commissioner advice. Decide this specific case from the supplied evidence.</w:t>
            </w:r>
          </w:p>
          <w:p>
            <w:pPr>
              <w:pStyle w:val="Prompt"/>
            </w:pPr>
            <w:r/>
          </w:p>
          <w:p>
            <w:pPr>
              <w:pStyle w:val="Prompt"/>
            </w:pPr>
            <w:r>
              <w:t>1. Separate verified facts, disputed claims and unknowns.</w:t>
            </w:r>
          </w:p>
          <w:p>
            <w:pPr>
              <w:pStyle w:val="Prompt"/>
            </w:pPr>
            <w:r>
              <w:t>2. Apply the written bylaws first, then the live platform settings, consistent prior rulings and finally a narrow fairness principle where the rules are silent.</w:t>
            </w:r>
          </w:p>
          <w:p>
            <w:pPr>
              <w:pStyle w:val="Prompt"/>
            </w:pPr>
            <w:r>
              <w:t>3. Identify any conflict of interest and say who should make the final decision.</w:t>
            </w:r>
          </w:p>
          <w:p>
            <w:pPr>
              <w:pStyle w:val="Prompt"/>
            </w:pPr>
            <w:r>
              <w:t>4. Give one recommended ruling, the remedy, its effective time and any consequences that should not be reversed.</w:t>
            </w:r>
          </w:p>
          <w:p>
            <w:pPr>
              <w:pStyle w:val="Prompt"/>
            </w:pPr>
            <w:r>
              <w:t>5. Draft a concise message the Commissioner can send to the league.</w:t>
            </w:r>
          </w:p>
          <w:p>
            <w:pPr>
              <w:pStyle w:val="Prompt"/>
            </w:pPr>
            <w:r>
              <w:t>6. Suggest one future bylaw amendment, clearly separated from the current ruling.</w:t>
            </w:r>
          </w:p>
          <w:p>
            <w:pPr>
              <w:pStyle w:val="Prompt"/>
            </w:pPr>
            <w:r>
              <w:t>7. If critical evidence is missing, ask only the minimum questions needed before ruling. Do not invent facts or rules.</w:t>
            </w:r>
          </w:p>
        </w:tc>
      </w:tr>
    </w:tbl>
    <w:p>
      <w:pPr>
        <w:pStyle w:val="Heading2"/>
      </w:pPr>
      <w:r>
        <w:t>Topic-specific guardrails</w:t>
      </w:r>
    </w:p>
    <w:p>
      <w:pPr>
        <w:pStyle w:val="ListBullet"/>
        <w:spacing w:after="50"/>
      </w:pPr>
      <w:r>
        <w:t>Do not overturn a trade merely because a ranking or calculator dislikes it.</w:t>
      </w:r>
    </w:p>
    <w:p>
      <w:pPr>
        <w:pStyle w:val="ListBullet"/>
        <w:spacing w:after="50"/>
      </w:pPr>
      <w:r>
        <w:t>Separate a poor decision from collusion, deception or an explicit rule breach.</w:t>
      </w:r>
    </w:p>
    <w:p>
      <w:pPr>
        <w:pStyle w:val="ListBullet"/>
        <w:spacing w:after="50"/>
      </w:pPr>
      <w:r>
        <w:t>If evidence is incomplete, identify what must be verified before ruling.</w:t>
      </w:r>
    </w:p>
    <w:p>
      <w:pPr>
        <w:pStyle w:val="Heading2"/>
      </w:pPr>
      <w:r>
        <w:t>Required response</w:t>
      </w:r>
    </w:p>
    <w:p>
      <w:pPr>
        <w:pStyle w:val="Small"/>
      </w:pPr>
      <w:r>
        <w:rPr>
          <w:b/>
        </w:rPr>
        <w:t xml:space="preserve">Ask the assistant to use these headings: </w:t>
      </w:r>
      <w:r>
        <w:t>Case summary • Verified facts • Disputed or missing facts • Applicable rules • Analysis • Ruling • Remedy and timing • League message • Future rule amendment</w:t>
      </w:r>
    </w:p>
    <w:p>
      <w:pPr>
        <w:pStyle w:val="Heading2"/>
      </w:pPr>
      <w:r>
        <w:t>Commissioner's decision record</w:t>
      </w:r>
    </w:p>
    <w:p>
      <w:pPr>
        <w:pStyle w:val="FormLine"/>
      </w:pPr>
      <w:r>
        <w:rPr>
          <w:b/>
        </w:rPr>
        <w:t xml:space="preserve">Final decision: </w:t>
      </w:r>
      <w:r>
        <w:t>_______________________________________________________________________</w:t>
      </w:r>
    </w:p>
    <w:p>
      <w:pPr>
        <w:pStyle w:val="FormLine"/>
      </w:pPr>
      <w:r>
        <w:rPr>
          <w:b/>
        </w:rPr>
        <w:t xml:space="preserve">Decision-maker and conflicts disclosed: </w:t>
      </w:r>
      <w:r>
        <w:t>_______________________________________________________</w:t>
      </w:r>
    </w:p>
    <w:p>
      <w:pPr>
        <w:pStyle w:val="FormLine"/>
      </w:pPr>
      <w:r>
        <w:rPr>
          <w:b/>
        </w:rPr>
        <w:t xml:space="preserve">Date communicated / effective: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Bylaw amendment to consider later: </w:t>
      </w:r>
      <w:r>
        <w:t>_________________________________________________________</w:t>
      </w:r>
    </w:p>
    <w:p>
      <w:pPr>
        <w:spacing w:before="120"/>
      </w:pPr>
      <w:r>
        <w:rPr>
          <w:rFonts w:ascii="Aptos" w:hAnsi="Aptos"/>
          <w:i/>
          <w:color w:val="5B6573"/>
          <w:sz w:val="16"/>
        </w:rPr>
        <w:t>Keep the original evidence, the AI response and the final ruling together. Consistent records make future disputes easier to resolve.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37" w:bottom="835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573"/>
        <w:sz w:val="15"/>
      </w:rPr>
      <w:t>A practical commissioner tool  •  Keep the completed file with the league decision record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7365D"/>
        <w:sz w:val="16"/>
      </w:rPr>
      <w:t>LEAGUEFINDER.AU  |  DISPUTE PLAYBOOK 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ptos" w:hAnsi="Aptos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spacing w:before="0" w:after="80"/>
    </w:pPr>
    <w:rPr>
      <w:rFonts w:ascii="Aptos" w:hAnsi="Aptos"/>
      <w:color w:val="17365D"/>
      <w:sz w:val="18"/>
    </w:rPr>
  </w:style>
  <w:style w:type="paragraph" w:customStyle="1" w:styleId="FormLine">
    <w:name w:val="Form Line"/>
    <w:basedOn w:val="Normal"/>
    <w:pPr>
      <w:spacing w:before="0" w:after="40"/>
    </w:pPr>
    <w:rPr>
      <w:rFonts w:ascii="Aptos" w:hAnsi="Aptos"/>
      <w:color w:val="222222"/>
      <w:sz w:val="18"/>
    </w:rPr>
  </w:style>
  <w:style w:type="paragraph" w:customStyle="1" w:styleId="Question">
    <w:name w:val="Question"/>
    <w:basedOn w:val="Normal"/>
    <w:pPr>
      <w:spacing w:before="60" w:after="20"/>
    </w:pPr>
    <w:rPr>
      <w:rFonts w:ascii="Aptos" w:hAnsi="Aptos"/>
      <w:color w:val="222222"/>
      <w:sz w:val="18"/>
    </w:rPr>
  </w:style>
  <w:style w:type="paragraph" w:customStyle="1" w:styleId="AnswerLine">
    <w:name w:val="Answer Line"/>
    <w:basedOn w:val="Normal"/>
    <w:pPr>
      <w:spacing w:before="0" w:after="60"/>
    </w:pPr>
    <w:rPr>
      <w:rFonts w:ascii="Aptos" w:hAnsi="Aptos"/>
      <w:color w:val="5B6573"/>
      <w:sz w:val="17"/>
    </w:rPr>
  </w:style>
  <w:style w:type="paragraph" w:customStyle="1" w:styleId="Prompt">
    <w:name w:val="Prompt"/>
    <w:basedOn w:val="Normal"/>
    <w:pPr>
      <w:spacing w:before="0" w:after="80"/>
    </w:pPr>
    <w:rPr>
      <w:rFonts w:ascii="Aptos" w:hAnsi="Aptos"/>
      <w:color w:val="222222"/>
      <w:sz w:val="18"/>
    </w:rPr>
  </w:style>
  <w:style w:type="paragraph" w:customStyle="1" w:styleId="Small">
    <w:name w:val="Small"/>
    <w:basedOn w:val="Normal"/>
    <w:pPr>
      <w:spacing w:before="0" w:after="40"/>
    </w:pPr>
    <w:rPr>
      <w:rFonts w:ascii="Aptos" w:hAnsi="Aptos"/>
      <w:color w:val="5B657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